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E71902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09</w:t>
      </w:r>
      <w:r w:rsidR="00A31DED">
        <w:rPr>
          <w:b/>
          <w:sz w:val="36"/>
          <w:szCs w:val="36"/>
        </w:rPr>
        <w:t>-05-2015</w:t>
      </w:r>
    </w:p>
    <w:p w:rsidR="00E71902" w:rsidRDefault="00E71902" w:rsidP="00A31DED">
      <w:pPr>
        <w:rPr>
          <w:b/>
          <w:sz w:val="36"/>
          <w:szCs w:val="36"/>
        </w:rPr>
      </w:pPr>
      <w:r w:rsidRPr="00E71902">
        <w:rPr>
          <w:b/>
          <w:sz w:val="36"/>
          <w:szCs w:val="36"/>
        </w:rPr>
        <w:t>http://noticias.terra.com.ar</w:t>
      </w:r>
    </w:p>
    <w:p w:rsidR="00E71902" w:rsidRDefault="00E71902" w:rsidP="00E71902">
      <w:pPr>
        <w:textAlignment w:val="baseline"/>
      </w:pPr>
      <w:hyperlink r:id="rId8" w:history="1">
        <w:r>
          <w:rPr>
            <w:rStyle w:val="Hipervnculo"/>
            <w:rFonts w:ascii="Arial" w:hAnsi="Arial" w:cs="Arial"/>
            <w:b/>
            <w:bCs/>
            <w:caps/>
            <w:color w:val="65655D"/>
            <w:bdr w:val="single" w:sz="24" w:space="0" w:color="C11C05" w:frame="1"/>
          </w:rPr>
          <w:t>ARGENTINA</w:t>
        </w:r>
      </w:hyperlink>
    </w:p>
    <w:p w:rsidR="00E71902" w:rsidRDefault="00E71902" w:rsidP="00E71902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191917"/>
        </w:rPr>
      </w:pPr>
      <w:r>
        <w:rPr>
          <w:rFonts w:ascii="Arial" w:hAnsi="Arial" w:cs="Arial"/>
          <w:color w:val="191917"/>
        </w:rPr>
        <w:t>Entidades empresarias respaldaron a la Corte Suprema de Justicia</w:t>
      </w:r>
    </w:p>
    <w:p w:rsidR="00E71902" w:rsidRDefault="00E71902" w:rsidP="00E71902">
      <w:pPr>
        <w:textAlignment w:val="center"/>
        <w:rPr>
          <w:rFonts w:ascii="Arial" w:hAnsi="Arial" w:cs="Arial"/>
          <w:b/>
          <w:bCs/>
          <w:color w:val="191917"/>
          <w:sz w:val="18"/>
          <w:szCs w:val="18"/>
        </w:rPr>
      </w:pPr>
      <w:r>
        <w:rPr>
          <w:rStyle w:val="day-month"/>
          <w:rFonts w:ascii="Arial" w:hAnsi="Arial" w:cs="Arial"/>
          <w:b/>
          <w:bCs/>
          <w:caps/>
          <w:color w:val="191917"/>
          <w:sz w:val="18"/>
          <w:szCs w:val="18"/>
          <w:bdr w:val="none" w:sz="0" w:space="0" w:color="auto" w:frame="1"/>
        </w:rPr>
        <w:t>9 MAY</w:t>
      </w:r>
      <w:r>
        <w:rPr>
          <w:rStyle w:val="year"/>
          <w:rFonts w:ascii="Arial" w:hAnsi="Arial" w:cs="Arial"/>
          <w:b/>
          <w:bCs/>
          <w:color w:val="65655D"/>
          <w:sz w:val="18"/>
          <w:szCs w:val="18"/>
          <w:bdr w:val="none" w:sz="0" w:space="0" w:color="auto" w:frame="1"/>
        </w:rPr>
        <w:t>2015</w:t>
      </w:r>
    </w:p>
    <w:p w:rsidR="00E71902" w:rsidRDefault="00E71902" w:rsidP="00E71902">
      <w:pPr>
        <w:textAlignment w:val="center"/>
        <w:rPr>
          <w:rFonts w:ascii="Arial" w:hAnsi="Arial" w:cs="Arial"/>
          <w:b/>
          <w:bCs/>
          <w:color w:val="191917"/>
          <w:sz w:val="18"/>
          <w:szCs w:val="18"/>
        </w:rPr>
      </w:pPr>
      <w:r>
        <w:rPr>
          <w:rStyle w:val="time"/>
          <w:rFonts w:ascii="Arial" w:hAnsi="Arial" w:cs="Arial"/>
          <w:b/>
          <w:bCs/>
          <w:color w:val="65655D"/>
          <w:sz w:val="18"/>
          <w:szCs w:val="18"/>
          <w:bdr w:val="none" w:sz="0" w:space="0" w:color="auto" w:frame="1"/>
        </w:rPr>
        <w:t>12h01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>Un grupo de veinte cámaras y asociaciones empresariales rechazaron hoy las "expresiones hostiles" contra la Corte Suprema de Justicia de la Nación luego que desde Casa Rosada renovaran sus críticas a la institución, y resaltaron además que "el poder judicial independiente es un pilar fundamental del régimen republicano".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 xml:space="preserve">En un comunicado titulado "La Corte Suprema y sus autoridades, pilar de la República", sectores empresarios expresaron su apoyo a los magistrados del máximo tribunal luego que desde el Gobierno nacional cuestionaran la votación de las autoridades de la institución y la situación en torno al ministro Carlos </w:t>
      </w:r>
      <w:proofErr w:type="spellStart"/>
      <w:r>
        <w:rPr>
          <w:color w:val="33332F"/>
        </w:rPr>
        <w:t>Fayt</w:t>
      </w:r>
      <w:proofErr w:type="spellEnd"/>
      <w:r>
        <w:rPr>
          <w:color w:val="33332F"/>
        </w:rPr>
        <w:t>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>En el texto los representantes privados sostuvieron: "Un Poder Judicial independiente es un pilar fundamental del Régimen Republicano y cumple un rol central como garante de los derechos establecidos por nuestra Constitución Nacional".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>"Por este motivo expresamos nuestro rechazo ante expresiones hostiles referidas a la Corte Suprema de Justicia de la Nación tanto en lo referente a su Presidente como a sus demás integrantes", agregaron en el mismo escrito.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>Además, expresaron: "El respeto a la Ley y a la dignidad de la Justicia, y en particular a la de la Corte Suprema y sus autoridades, es la base de la convivencia civilizada, y un requisito indispensable para el progreso humano, social y económico de nuestra sociedad."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bookmarkStart w:id="0" w:name="_GoBack"/>
      <w:bookmarkEnd w:id="0"/>
      <w:r>
        <w:rPr>
          <w:color w:val="33332F"/>
        </w:rPr>
        <w:lastRenderedPageBreak/>
        <w:t>La carta fue adherida por las siguientes organizaciones empresariales: la Asociación Cristiana de Dirigentes de Empresa (ACDE); Asociación de Dirigentes de Empresa (ADE); Asociación Empresaria Argentina (AEA); Cámara de Comercio Argentino- Canadiense (CCAC); Cámara Argentina de Empresarios Mineros (CAEM) y Cámara de Comercio de Estados Unidos en Argentina (AMCHAM.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 xml:space="preserve">También adhirieron: la Cámara de Importadores de la República Argentina (CIRA); Confederaciones Rurales Argentinas (CRA); </w:t>
      </w:r>
      <w:proofErr w:type="spellStart"/>
      <w:r>
        <w:rPr>
          <w:color w:val="33332F"/>
        </w:rPr>
        <w:t>Cencotr</w:t>
      </w:r>
      <w:proofErr w:type="spellEnd"/>
      <w:r>
        <w:rPr>
          <w:color w:val="33332F"/>
        </w:rPr>
        <w:t xml:space="preserve"> de Consignatarios de Productos del País (CCPP); Colegio de Abogados de la Ciudad de Buenos Aires; Comisión </w:t>
      </w:r>
      <w:proofErr w:type="spellStart"/>
      <w:r>
        <w:rPr>
          <w:color w:val="33332F"/>
        </w:rPr>
        <w:t>Empersaria</w:t>
      </w:r>
      <w:proofErr w:type="spellEnd"/>
      <w:r>
        <w:rPr>
          <w:color w:val="33332F"/>
        </w:rPr>
        <w:t xml:space="preserve"> de Medios de Comunicación </w:t>
      </w:r>
      <w:proofErr w:type="spellStart"/>
      <w:proofErr w:type="gramStart"/>
      <w:r>
        <w:rPr>
          <w:color w:val="33332F"/>
        </w:rPr>
        <w:t>Indendientes</w:t>
      </w:r>
      <w:proofErr w:type="spellEnd"/>
      <w:r>
        <w:rPr>
          <w:color w:val="33332F"/>
        </w:rPr>
        <w:t>(</w:t>
      </w:r>
      <w:proofErr w:type="gramEnd"/>
      <w:r>
        <w:rPr>
          <w:color w:val="33332F"/>
        </w:rPr>
        <w:t xml:space="preserve">CEMCI) y Confederación </w:t>
      </w:r>
      <w:proofErr w:type="spellStart"/>
      <w:r>
        <w:rPr>
          <w:color w:val="33332F"/>
        </w:rPr>
        <w:t>Intercooperativa</w:t>
      </w:r>
      <w:proofErr w:type="spellEnd"/>
      <w:r>
        <w:rPr>
          <w:color w:val="33332F"/>
        </w:rPr>
        <w:t xml:space="preserve"> Agropecuaria (CONINAGRO).</w:t>
      </w:r>
    </w:p>
    <w:p w:rsidR="00E71902" w:rsidRDefault="00E71902" w:rsidP="00E71902">
      <w:pPr>
        <w:pStyle w:val="NormalWeb"/>
        <w:spacing w:line="405" w:lineRule="atLeast"/>
        <w:textAlignment w:val="baseline"/>
        <w:rPr>
          <w:color w:val="33332F"/>
        </w:rPr>
      </w:pPr>
      <w:r>
        <w:rPr>
          <w:color w:val="33332F"/>
        </w:rPr>
        <w:t>Además se acoplaron: el Consejo Empresario Mendocino (CEM); Fundación Agropecuaria para el Desarrollo de Argentina (FADA); Fundación Libertad (FL); Fundación Mediterránea (FM); Instituto Argentino de Ejecutivos de Finanzas (IAEF); Instituto para el Desarrollo Empresarial de la Argentina (IDEA); Sociedad Rural Argentina (SRA) y la Cámara de Sociedades Anónimas (CSA).</w:t>
      </w:r>
    </w:p>
    <w:p w:rsidR="00133B5A" w:rsidRDefault="00E71902" w:rsidP="00133B5A">
      <w:hyperlink r:id="rId9" w:history="1">
        <w:r w:rsidRPr="00A02585">
          <w:rPr>
            <w:rStyle w:val="Hipervnculo"/>
          </w:rPr>
          <w:t>http://noticias.terra.com.ar/argentina/entidades-empresarias-respaldaron-a-la-corte-suprema-de-justicia,838eb24e397d4487aad9342baa386924xubkRCRD.html</w:t>
        </w:r>
      </w:hyperlink>
    </w:p>
    <w:p w:rsidR="00E71902" w:rsidRPr="00E71902" w:rsidRDefault="00E71902" w:rsidP="00133B5A"/>
    <w:sectPr w:rsidR="00E71902" w:rsidRPr="00E71902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FE" w:rsidRDefault="003E3FFE" w:rsidP="003B2481">
      <w:pPr>
        <w:spacing w:after="0" w:line="240" w:lineRule="auto"/>
      </w:pPr>
      <w:r>
        <w:separator/>
      </w:r>
    </w:p>
  </w:endnote>
  <w:endnote w:type="continuationSeparator" w:id="0">
    <w:p w:rsidR="003E3FFE" w:rsidRDefault="003E3FFE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FE" w:rsidRDefault="003E3FFE" w:rsidP="003B2481">
      <w:pPr>
        <w:spacing w:after="0" w:line="240" w:lineRule="auto"/>
      </w:pPr>
      <w:r>
        <w:separator/>
      </w:r>
    </w:p>
  </w:footnote>
  <w:footnote w:type="continuationSeparator" w:id="0">
    <w:p w:rsidR="003E3FFE" w:rsidRDefault="003E3FFE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915F59"/>
    <w:multiLevelType w:val="multilevel"/>
    <w:tmpl w:val="251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0"/>
  </w:num>
  <w:num w:numId="3">
    <w:abstractNumId w:val="35"/>
  </w:num>
  <w:num w:numId="4">
    <w:abstractNumId w:val="28"/>
  </w:num>
  <w:num w:numId="5">
    <w:abstractNumId w:val="14"/>
  </w:num>
  <w:num w:numId="6">
    <w:abstractNumId w:val="20"/>
  </w:num>
  <w:num w:numId="7">
    <w:abstractNumId w:val="1"/>
  </w:num>
  <w:num w:numId="8">
    <w:abstractNumId w:val="10"/>
  </w:num>
  <w:num w:numId="9">
    <w:abstractNumId w:val="31"/>
  </w:num>
  <w:num w:numId="10">
    <w:abstractNumId w:val="41"/>
  </w:num>
  <w:num w:numId="11">
    <w:abstractNumId w:val="23"/>
  </w:num>
  <w:num w:numId="12">
    <w:abstractNumId w:val="32"/>
  </w:num>
  <w:num w:numId="13">
    <w:abstractNumId w:val="16"/>
  </w:num>
  <w:num w:numId="14">
    <w:abstractNumId w:val="3"/>
  </w:num>
  <w:num w:numId="15">
    <w:abstractNumId w:val="26"/>
  </w:num>
  <w:num w:numId="16">
    <w:abstractNumId w:val="25"/>
  </w:num>
  <w:num w:numId="17">
    <w:abstractNumId w:val="38"/>
  </w:num>
  <w:num w:numId="18">
    <w:abstractNumId w:val="11"/>
  </w:num>
  <w:num w:numId="19">
    <w:abstractNumId w:val="15"/>
  </w:num>
  <w:num w:numId="20">
    <w:abstractNumId w:val="21"/>
  </w:num>
  <w:num w:numId="21">
    <w:abstractNumId w:val="22"/>
  </w:num>
  <w:num w:numId="22">
    <w:abstractNumId w:val="7"/>
  </w:num>
  <w:num w:numId="23">
    <w:abstractNumId w:val="39"/>
  </w:num>
  <w:num w:numId="24">
    <w:abstractNumId w:val="12"/>
  </w:num>
  <w:num w:numId="25">
    <w:abstractNumId w:val="19"/>
  </w:num>
  <w:num w:numId="26">
    <w:abstractNumId w:val="18"/>
  </w:num>
  <w:num w:numId="27">
    <w:abstractNumId w:val="34"/>
  </w:num>
  <w:num w:numId="28">
    <w:abstractNumId w:val="24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7"/>
  </w:num>
  <w:num w:numId="35">
    <w:abstractNumId w:val="8"/>
  </w:num>
  <w:num w:numId="36">
    <w:abstractNumId w:val="5"/>
  </w:num>
  <w:num w:numId="37">
    <w:abstractNumId w:val="33"/>
  </w:num>
  <w:num w:numId="38">
    <w:abstractNumId w:val="13"/>
  </w:num>
  <w:num w:numId="39">
    <w:abstractNumId w:val="36"/>
  </w:num>
  <w:num w:numId="40">
    <w:abstractNumId w:val="9"/>
  </w:num>
  <w:num w:numId="41">
    <w:abstractNumId w:val="30"/>
  </w:num>
  <w:num w:numId="42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F2868"/>
    <w:rsid w:val="000F34F5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A5904"/>
    <w:rsid w:val="003B2481"/>
    <w:rsid w:val="003E3FFE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31DED"/>
    <w:rsid w:val="00A45E08"/>
    <w:rsid w:val="00A85AF5"/>
    <w:rsid w:val="00A954C1"/>
    <w:rsid w:val="00AA0F89"/>
    <w:rsid w:val="00B03CEE"/>
    <w:rsid w:val="00B05660"/>
    <w:rsid w:val="00B21089"/>
    <w:rsid w:val="00B80115"/>
    <w:rsid w:val="00B87D67"/>
    <w:rsid w:val="00BA3BF9"/>
    <w:rsid w:val="00BB742D"/>
    <w:rsid w:val="00C10989"/>
    <w:rsid w:val="00C71474"/>
    <w:rsid w:val="00C86695"/>
    <w:rsid w:val="00CA5138"/>
    <w:rsid w:val="00CB7BE1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7190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day-month">
    <w:name w:val="day-month"/>
    <w:basedOn w:val="Fuentedeprrafopredeter"/>
    <w:rsid w:val="00E71902"/>
  </w:style>
  <w:style w:type="character" w:customStyle="1" w:styleId="year">
    <w:name w:val="year"/>
    <w:basedOn w:val="Fuentedeprrafopredeter"/>
    <w:rsid w:val="00E71902"/>
  </w:style>
  <w:style w:type="character" w:customStyle="1" w:styleId="time">
    <w:name w:val="time"/>
    <w:basedOn w:val="Fuentedeprrafopredeter"/>
    <w:rsid w:val="00E71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day-month">
    <w:name w:val="day-month"/>
    <w:basedOn w:val="Fuentedeprrafopredeter"/>
    <w:rsid w:val="00E71902"/>
  </w:style>
  <w:style w:type="character" w:customStyle="1" w:styleId="year">
    <w:name w:val="year"/>
    <w:basedOn w:val="Fuentedeprrafopredeter"/>
    <w:rsid w:val="00E71902"/>
  </w:style>
  <w:style w:type="character" w:customStyle="1" w:styleId="time">
    <w:name w:val="time"/>
    <w:basedOn w:val="Fuentedeprrafopredeter"/>
    <w:rsid w:val="00E7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28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terra.com.ar/argenti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ticias.terra.com.ar/argentina/entidades-empresarias-respaldaron-a-la-corte-suprema-de-justicia,838eb24e397d4487aad9342baa386924xubkRCR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2015-05-11T14:13:00Z</cp:lastPrinted>
  <dcterms:created xsi:type="dcterms:W3CDTF">2015-05-11T14:16:00Z</dcterms:created>
  <dcterms:modified xsi:type="dcterms:W3CDTF">2015-05-11T14:16:00Z</dcterms:modified>
</cp:coreProperties>
</file>